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0"/>
        <w:gridCol w:w="992"/>
        <w:gridCol w:w="567"/>
        <w:gridCol w:w="1559"/>
        <w:gridCol w:w="284"/>
        <w:gridCol w:w="454"/>
        <w:gridCol w:w="2948"/>
        <w:gridCol w:w="141"/>
        <w:gridCol w:w="181"/>
        <w:gridCol w:w="245"/>
      </w:tblGrid>
      <w:tr w:rsidR="007F0C71" w:rsidRPr="006158CD" w:rsidTr="006158CD">
        <w:trPr>
          <w:gridAfter w:val="2"/>
          <w:wAfter w:w="426" w:type="dxa"/>
          <w:trHeight w:val="2841"/>
        </w:trPr>
        <w:tc>
          <w:tcPr>
            <w:tcW w:w="4962" w:type="dxa"/>
            <w:gridSpan w:val="2"/>
            <w:tcBorders>
              <w:top w:val="nil"/>
              <w:left w:val="nil"/>
              <w:bottom w:val="nil"/>
              <w:right w:val="nil"/>
            </w:tcBorders>
          </w:tcPr>
          <w:p w:rsidR="007F0C71" w:rsidRPr="006158CD" w:rsidRDefault="007F0C71" w:rsidP="006158CD">
            <w:pPr>
              <w:spacing w:after="0" w:line="240" w:lineRule="auto"/>
            </w:pPr>
            <w:bookmarkStart w:id="0" w:name="_GoBack"/>
            <w:bookmarkEnd w:id="0"/>
            <w:r w:rsidRPr="006158CD">
              <w:t xml:space="preserve">                                                                                </w:t>
            </w:r>
          </w:p>
          <w:p w:rsidR="007F0C71" w:rsidRPr="006158CD" w:rsidRDefault="00750A1F" w:rsidP="006158CD">
            <w:pPr>
              <w:spacing w:after="0" w:line="240" w:lineRule="auto"/>
            </w:pPr>
            <w:r>
              <w:rPr>
                <w:noProof/>
              </w:rPr>
              <w:drawing>
                <wp:inline distT="0" distB="0" distL="0" distR="0">
                  <wp:extent cx="2202180" cy="1676400"/>
                  <wp:effectExtent l="0" t="0" r="7620" b="0"/>
                  <wp:docPr id="1" name="Picture 0"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ải xuố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180" cy="1676400"/>
                          </a:xfrm>
                          <a:prstGeom prst="rect">
                            <a:avLst/>
                          </a:prstGeom>
                          <a:noFill/>
                          <a:ln>
                            <a:noFill/>
                          </a:ln>
                        </pic:spPr>
                      </pic:pic>
                    </a:graphicData>
                  </a:graphic>
                </wp:inline>
              </w:drawing>
            </w:r>
          </w:p>
        </w:tc>
        <w:tc>
          <w:tcPr>
            <w:tcW w:w="5953" w:type="dxa"/>
            <w:gridSpan w:val="6"/>
            <w:tcBorders>
              <w:top w:val="nil"/>
              <w:left w:val="nil"/>
              <w:bottom w:val="nil"/>
              <w:right w:val="nil"/>
            </w:tcBorders>
          </w:tcPr>
          <w:p w:rsidR="007F0C71" w:rsidRPr="006158CD" w:rsidRDefault="007F0C71" w:rsidP="006158CD">
            <w:pPr>
              <w:spacing w:after="0" w:line="240" w:lineRule="auto"/>
            </w:pPr>
          </w:p>
          <w:p w:rsidR="007F0C71" w:rsidRPr="006158CD" w:rsidRDefault="00750A1F" w:rsidP="006158CD">
            <w:pPr>
              <w:spacing w:after="0" w:line="240" w:lineRule="auto"/>
            </w:pPr>
            <w:r>
              <w:rPr>
                <w:noProof/>
              </w:rPr>
              <mc:AlternateContent>
                <mc:Choice Requires="wps">
                  <w:drawing>
                    <wp:anchor distT="0" distB="0" distL="114300" distR="114300" simplePos="0" relativeHeight="251657728" behindDoc="0" locked="0" layoutInCell="1" allowOverlap="1">
                      <wp:simplePos x="0" y="0"/>
                      <wp:positionH relativeFrom="column">
                        <wp:posOffset>1581150</wp:posOffset>
                      </wp:positionH>
                      <wp:positionV relativeFrom="paragraph">
                        <wp:posOffset>1119505</wp:posOffset>
                      </wp:positionV>
                      <wp:extent cx="2305050" cy="1866900"/>
                      <wp:effectExtent l="38100" t="33655" r="38100" b="3302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66900"/>
                              </a:xfrm>
                              <a:prstGeom prst="star32">
                                <a:avLst>
                                  <a:gd name="adj" fmla="val 375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7F0C71" w:rsidRPr="006158CD" w:rsidRDefault="007F0C71" w:rsidP="00C54A46">
                                  <w:pPr>
                                    <w:jc w:val="center"/>
                                    <w:rPr>
                                      <w:b/>
                                      <w:color w:val="FFFFFF"/>
                                      <w:sz w:val="22"/>
                                    </w:rPr>
                                  </w:pPr>
                                  <w:r w:rsidRPr="006158CD">
                                    <w:rPr>
                                      <w:b/>
                                      <w:color w:val="FFFFFF"/>
                                      <w:sz w:val="22"/>
                                    </w:rPr>
                                    <w:t>Chuyển visa đi làm tại hệ thống các viện dưỡng lão thuộc tập  đoàn Keieikai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2" o:spid="_x0000_s1026" type="#_x0000_t60" style="position:absolute;margin-left:124.5pt;margin-top:88.15pt;width:181.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" fillcolor="#d99594" strokecolor="#c0504d" strokeweight="1pt">
                      <v:fill color2="#c0504d" focus="50%" type="gradient"/>
                      <v:shadow on="t" color="#622423" offset="1pt"/>
                      <v:textbox>
                        <w:txbxContent>
                          <w:p w:rsidR="007F0C71" w:rsidRPr="006158CD" w:rsidRDefault="007F0C71" w:rsidP="00C54A46">
                            <w:pPr>
                              <w:jc w:val="center"/>
                              <w:rPr>
                                <w:b/>
                                <w:color w:val="FFFFFF"/>
                                <w:sz w:val="22"/>
                              </w:rPr>
                            </w:pPr>
                            <w:r w:rsidRPr="006158CD">
                              <w:rPr>
                                <w:b/>
                                <w:color w:val="FFFFFF"/>
                                <w:sz w:val="22"/>
                              </w:rPr>
                              <w:t>Chuyển visa đi làm tại hệ thống các viện dưỡng lão thuộc tập  đoàn Keieikai</w:t>
                            </w:r>
                          </w:p>
                        </w:txbxContent>
                      </v:textbox>
                    </v:shape>
                  </w:pict>
                </mc:Fallback>
              </mc:AlternateContent>
            </w:r>
            <w:r>
              <w:rPr>
                <w:noProof/>
              </w:rPr>
              <w:drawing>
                <wp:inline distT="0" distB="0" distL="0" distR="0">
                  <wp:extent cx="3314700" cy="1371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371600"/>
                          </a:xfrm>
                          <a:prstGeom prst="rect">
                            <a:avLst/>
                          </a:prstGeom>
                          <a:noFill/>
                          <a:ln>
                            <a:noFill/>
                          </a:ln>
                        </pic:spPr>
                      </pic:pic>
                    </a:graphicData>
                  </a:graphic>
                </wp:inline>
              </w:drawing>
            </w:r>
          </w:p>
        </w:tc>
      </w:tr>
      <w:tr w:rsidR="007F0C71" w:rsidRPr="006158CD" w:rsidTr="006158CD">
        <w:trPr>
          <w:gridAfter w:val="4"/>
          <w:wAfter w:w="3515" w:type="dxa"/>
          <w:trHeight w:val="1747"/>
        </w:trPr>
        <w:tc>
          <w:tcPr>
            <w:tcW w:w="7826" w:type="dxa"/>
            <w:gridSpan w:val="6"/>
            <w:tcBorders>
              <w:top w:val="nil"/>
              <w:left w:val="nil"/>
              <w:bottom w:val="nil"/>
              <w:right w:val="nil"/>
            </w:tcBorders>
          </w:tcPr>
          <w:p w:rsidR="007F0C71" w:rsidRPr="006158CD" w:rsidRDefault="007F0C71" w:rsidP="006158CD">
            <w:pPr>
              <w:spacing w:after="240" w:line="240" w:lineRule="auto"/>
              <w:rPr>
                <w:b/>
                <w:color w:val="FF0000"/>
                <w:sz w:val="10"/>
                <w:szCs w:val="36"/>
              </w:rPr>
            </w:pPr>
          </w:p>
          <w:p w:rsidR="007F0C71" w:rsidRPr="006158CD" w:rsidRDefault="007F0C71" w:rsidP="006158CD">
            <w:pPr>
              <w:spacing w:after="240" w:line="240" w:lineRule="auto"/>
              <w:rPr>
                <w:b/>
                <w:color w:val="FF0000"/>
                <w:sz w:val="36"/>
                <w:szCs w:val="36"/>
              </w:rPr>
            </w:pPr>
            <w:r w:rsidRPr="006158CD">
              <w:rPr>
                <w:b/>
                <w:color w:val="FF0000"/>
                <w:sz w:val="36"/>
                <w:szCs w:val="36"/>
              </w:rPr>
              <w:t xml:space="preserve">CHƯƠNG TRÌNH HỌC BỔNG DU HỌC </w:t>
            </w:r>
          </w:p>
          <w:p w:rsidR="007F0C71" w:rsidRPr="006158CD" w:rsidRDefault="007F0C71" w:rsidP="006158CD">
            <w:pPr>
              <w:spacing w:after="0" w:line="240" w:lineRule="auto"/>
              <w:rPr>
                <w:b/>
                <w:color w:val="FF0000"/>
                <w:sz w:val="36"/>
                <w:szCs w:val="36"/>
              </w:rPr>
            </w:pPr>
            <w:r>
              <w:rPr>
                <w:b/>
                <w:color w:val="FF0000"/>
                <w:sz w:val="36"/>
                <w:szCs w:val="36"/>
              </w:rPr>
              <w:t xml:space="preserve">NGÀNH </w:t>
            </w:r>
            <w:r w:rsidRPr="006158CD">
              <w:rPr>
                <w:b/>
                <w:color w:val="FF0000"/>
                <w:sz w:val="36"/>
                <w:szCs w:val="36"/>
              </w:rPr>
              <w:t>CHĂM SÓC TẠI NHẬT BẢN</w:t>
            </w:r>
          </w:p>
        </w:tc>
      </w:tr>
      <w:tr w:rsidR="007F0C71" w:rsidRPr="006158CD" w:rsidTr="006158CD">
        <w:trPr>
          <w:gridAfter w:val="3"/>
          <w:wAfter w:w="567" w:type="dxa"/>
          <w:trHeight w:val="3914"/>
        </w:trPr>
        <w:tc>
          <w:tcPr>
            <w:tcW w:w="7088" w:type="dxa"/>
            <w:gridSpan w:val="4"/>
            <w:tcBorders>
              <w:top w:val="nil"/>
              <w:left w:val="nil"/>
              <w:bottom w:val="nil"/>
              <w:right w:val="nil"/>
            </w:tcBorders>
          </w:tcPr>
          <w:p w:rsidR="007F0C71" w:rsidRPr="006158CD" w:rsidRDefault="007F0C71" w:rsidP="006158CD">
            <w:pPr>
              <w:spacing w:after="0" w:line="240" w:lineRule="auto"/>
              <w:rPr>
                <w:b/>
                <w:color w:val="17365D"/>
                <w:sz w:val="24"/>
                <w:szCs w:val="24"/>
              </w:rPr>
            </w:pPr>
            <w:r w:rsidRPr="006158CD">
              <w:rPr>
                <w:b/>
                <w:color w:val="17365D"/>
                <w:sz w:val="24"/>
                <w:szCs w:val="24"/>
              </w:rPr>
              <w:t>I. ĐỐI TƯỢNG VÀ YÊU CẦU THAM GIA</w:t>
            </w:r>
          </w:p>
          <w:p w:rsidR="007F0C71" w:rsidRPr="006158CD" w:rsidRDefault="007F0C71" w:rsidP="006158CD">
            <w:pPr>
              <w:spacing w:after="0" w:line="240" w:lineRule="auto"/>
              <w:rPr>
                <w:sz w:val="24"/>
                <w:szCs w:val="24"/>
              </w:rPr>
            </w:pPr>
            <w:r w:rsidRPr="006158CD">
              <w:rPr>
                <w:sz w:val="24"/>
                <w:szCs w:val="24"/>
              </w:rPr>
              <w:t>- Đối tượng:</w:t>
            </w:r>
          </w:p>
          <w:p w:rsidR="007F0C71" w:rsidRPr="006158CD" w:rsidRDefault="007F0C71" w:rsidP="006158CD">
            <w:pPr>
              <w:spacing w:after="0" w:line="240" w:lineRule="auto"/>
              <w:rPr>
                <w:sz w:val="24"/>
                <w:szCs w:val="24"/>
              </w:rPr>
            </w:pPr>
            <w:r w:rsidRPr="006158CD">
              <w:rPr>
                <w:sz w:val="24"/>
                <w:szCs w:val="24"/>
              </w:rPr>
              <w:t>+ Học sinh tốt nghiệp cấp 3, có điểm trung bình học tập từ 6,0 trở lên, điểm ngoại ngữ tối thiểu 6,5.</w:t>
            </w:r>
          </w:p>
          <w:p w:rsidR="007F0C71" w:rsidRPr="006158CD" w:rsidRDefault="007F0C71" w:rsidP="006158CD">
            <w:pPr>
              <w:spacing w:after="0" w:line="240" w:lineRule="auto"/>
              <w:rPr>
                <w:sz w:val="24"/>
                <w:szCs w:val="24"/>
              </w:rPr>
            </w:pPr>
            <w:r w:rsidRPr="006158CD">
              <w:rPr>
                <w:sz w:val="24"/>
                <w:szCs w:val="24"/>
              </w:rPr>
              <w:t>+ Sinh viên tốt nghiệp các trường trung cấp, cao đẳng, đại học không quá 3 năm (Ưu tiên sinh viên năm cuối và sinh viên tốt nghiệp các chuyên ngành: Y, Dược).</w:t>
            </w:r>
          </w:p>
          <w:p w:rsidR="007F0C71" w:rsidRPr="006158CD" w:rsidRDefault="007F0C71" w:rsidP="006158CD">
            <w:pPr>
              <w:spacing w:after="0" w:line="240" w:lineRule="auto"/>
              <w:rPr>
                <w:sz w:val="24"/>
                <w:szCs w:val="24"/>
              </w:rPr>
            </w:pPr>
            <w:r w:rsidRPr="006158CD">
              <w:rPr>
                <w:sz w:val="24"/>
                <w:szCs w:val="24"/>
              </w:rPr>
              <w:t>- Yêu cầu:</w:t>
            </w:r>
          </w:p>
          <w:p w:rsidR="007F0C71" w:rsidRPr="006158CD" w:rsidRDefault="007F0C71" w:rsidP="006158CD">
            <w:pPr>
              <w:spacing w:after="0" w:line="240" w:lineRule="auto"/>
              <w:rPr>
                <w:sz w:val="24"/>
                <w:szCs w:val="24"/>
              </w:rPr>
            </w:pPr>
            <w:r w:rsidRPr="006158CD">
              <w:rPr>
                <w:sz w:val="24"/>
                <w:szCs w:val="24"/>
              </w:rPr>
              <w:t>+ Chưa từng vi phạm pháp luật của nhà nước Việt Nam</w:t>
            </w:r>
          </w:p>
          <w:p w:rsidR="007F0C71" w:rsidRPr="006158CD" w:rsidRDefault="007F0C71" w:rsidP="006158CD">
            <w:pPr>
              <w:spacing w:after="0" w:line="240" w:lineRule="auto"/>
              <w:rPr>
                <w:sz w:val="24"/>
                <w:szCs w:val="24"/>
              </w:rPr>
            </w:pPr>
            <w:r w:rsidRPr="006158CD">
              <w:rPr>
                <w:sz w:val="24"/>
                <w:szCs w:val="24"/>
              </w:rPr>
              <w:t>+ Mong muốn được học tập và làm việc tại Nhật Bản</w:t>
            </w:r>
          </w:p>
          <w:p w:rsidR="007F0C71" w:rsidRPr="006158CD" w:rsidRDefault="007F0C71" w:rsidP="006158CD">
            <w:pPr>
              <w:spacing w:after="0" w:line="240" w:lineRule="auto"/>
              <w:rPr>
                <w:sz w:val="24"/>
                <w:szCs w:val="24"/>
              </w:rPr>
            </w:pPr>
            <w:r w:rsidRPr="006158CD">
              <w:rPr>
                <w:sz w:val="24"/>
                <w:szCs w:val="24"/>
              </w:rPr>
              <w:t>+ Được gia đình đồng ý và ủng hộ tham gia chương trình (có cam kết)</w:t>
            </w:r>
          </w:p>
          <w:p w:rsidR="007F0C71" w:rsidRPr="006158CD" w:rsidRDefault="007F0C71" w:rsidP="006158CD">
            <w:pPr>
              <w:spacing w:after="0" w:line="240" w:lineRule="auto"/>
              <w:rPr>
                <w:sz w:val="24"/>
                <w:szCs w:val="24"/>
              </w:rPr>
            </w:pPr>
            <w:r w:rsidRPr="006158CD">
              <w:rPr>
                <w:sz w:val="24"/>
                <w:szCs w:val="24"/>
              </w:rPr>
              <w:t>+ Có sức khỏe tốt, yêu nghề, chịu được áp lực công việc, không bị các bệ</w:t>
            </w:r>
            <w:r>
              <w:rPr>
                <w:sz w:val="24"/>
                <w:szCs w:val="24"/>
              </w:rPr>
              <w:t xml:space="preserve">nh truyền nhiễm như </w:t>
            </w:r>
            <w:r w:rsidRPr="006158CD">
              <w:rPr>
                <w:sz w:val="24"/>
                <w:szCs w:val="24"/>
              </w:rPr>
              <w:t>viêm gan B, HIV,.....</w:t>
            </w:r>
          </w:p>
        </w:tc>
        <w:tc>
          <w:tcPr>
            <w:tcW w:w="3686" w:type="dxa"/>
            <w:gridSpan w:val="3"/>
            <w:tcBorders>
              <w:top w:val="nil"/>
              <w:left w:val="nil"/>
              <w:bottom w:val="nil"/>
              <w:right w:val="nil"/>
            </w:tcBorders>
          </w:tcPr>
          <w:p w:rsidR="007F0C71" w:rsidRPr="006158CD" w:rsidRDefault="007F0C71" w:rsidP="006158CD">
            <w:pPr>
              <w:tabs>
                <w:tab w:val="left" w:pos="3470"/>
              </w:tabs>
              <w:spacing w:after="0" w:line="240" w:lineRule="auto"/>
              <w:ind w:right="-533"/>
            </w:pPr>
            <w:r w:rsidRPr="006158CD">
              <w:t xml:space="preserve">       </w:t>
            </w:r>
            <w:r w:rsidR="00750A1F">
              <w:rPr>
                <w:noProof/>
              </w:rPr>
              <w:drawing>
                <wp:inline distT="0" distB="0" distL="0" distR="0">
                  <wp:extent cx="2560320" cy="2065020"/>
                  <wp:effectExtent l="19050" t="19050" r="11430" b="11430"/>
                  <wp:docPr id="3" name="Picture 2" descr="つるまち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つるまちT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065020"/>
                          </a:xfrm>
                          <a:prstGeom prst="rect">
                            <a:avLst/>
                          </a:prstGeom>
                          <a:noFill/>
                          <a:ln w="9525" cmpd="sng">
                            <a:solidFill>
                              <a:srgbClr val="000000"/>
                            </a:solidFill>
                            <a:miter lim="800000"/>
                            <a:headEnd/>
                            <a:tailEnd/>
                          </a:ln>
                          <a:effectLst/>
                        </pic:spPr>
                      </pic:pic>
                    </a:graphicData>
                  </a:graphic>
                </wp:inline>
              </w:drawing>
            </w:r>
          </w:p>
        </w:tc>
      </w:tr>
      <w:tr w:rsidR="007F0C71" w:rsidRPr="006158CD" w:rsidTr="006158CD">
        <w:trPr>
          <w:gridAfter w:val="3"/>
          <w:wAfter w:w="567" w:type="dxa"/>
          <w:trHeight w:val="2625"/>
        </w:trPr>
        <w:tc>
          <w:tcPr>
            <w:tcW w:w="3970" w:type="dxa"/>
            <w:tcBorders>
              <w:top w:val="nil"/>
              <w:left w:val="nil"/>
              <w:bottom w:val="nil"/>
              <w:right w:val="nil"/>
            </w:tcBorders>
          </w:tcPr>
          <w:p w:rsidR="007F0C71" w:rsidRPr="006158CD" w:rsidRDefault="00750A1F" w:rsidP="006158CD">
            <w:pPr>
              <w:spacing w:after="0" w:line="240" w:lineRule="auto"/>
            </w:pPr>
            <w:r>
              <w:rPr>
                <w:noProof/>
              </w:rPr>
              <w:drawing>
                <wp:inline distT="0" distB="0" distL="0" distR="0">
                  <wp:extent cx="2407920"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1562100"/>
                          </a:xfrm>
                          <a:prstGeom prst="rect">
                            <a:avLst/>
                          </a:prstGeom>
                          <a:noFill/>
                          <a:ln>
                            <a:noFill/>
                          </a:ln>
                        </pic:spPr>
                      </pic:pic>
                    </a:graphicData>
                  </a:graphic>
                </wp:inline>
              </w:drawing>
            </w:r>
          </w:p>
        </w:tc>
        <w:tc>
          <w:tcPr>
            <w:tcW w:w="3402" w:type="dxa"/>
            <w:gridSpan w:val="4"/>
            <w:tcBorders>
              <w:top w:val="nil"/>
              <w:left w:val="nil"/>
              <w:bottom w:val="nil"/>
              <w:right w:val="nil"/>
            </w:tcBorders>
          </w:tcPr>
          <w:p w:rsidR="007F0C71" w:rsidRPr="006158CD" w:rsidRDefault="00750A1F" w:rsidP="006158CD">
            <w:pPr>
              <w:spacing w:after="0" w:line="240" w:lineRule="auto"/>
            </w:pPr>
            <w:r>
              <w:rPr>
                <w:noProof/>
              </w:rPr>
              <w:drawing>
                <wp:inline distT="0" distB="0" distL="0" distR="0">
                  <wp:extent cx="1927860" cy="1546860"/>
                  <wp:effectExtent l="19050" t="19050" r="15240"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860" cy="1546860"/>
                          </a:xfrm>
                          <a:prstGeom prst="rect">
                            <a:avLst/>
                          </a:prstGeom>
                          <a:noFill/>
                          <a:ln w="9525" cmpd="sng">
                            <a:solidFill>
                              <a:srgbClr val="000000"/>
                            </a:solidFill>
                            <a:miter lim="800000"/>
                            <a:headEnd/>
                            <a:tailEnd/>
                          </a:ln>
                          <a:effectLst/>
                        </pic:spPr>
                      </pic:pic>
                    </a:graphicData>
                  </a:graphic>
                </wp:inline>
              </w:drawing>
            </w:r>
          </w:p>
        </w:tc>
        <w:tc>
          <w:tcPr>
            <w:tcW w:w="3402" w:type="dxa"/>
            <w:gridSpan w:val="2"/>
            <w:tcBorders>
              <w:top w:val="nil"/>
              <w:left w:val="nil"/>
              <w:bottom w:val="nil"/>
              <w:right w:val="nil"/>
            </w:tcBorders>
          </w:tcPr>
          <w:p w:rsidR="007F0C71" w:rsidRPr="006158CD" w:rsidRDefault="00750A1F" w:rsidP="006158CD">
            <w:pPr>
              <w:spacing w:after="0" w:line="240" w:lineRule="auto"/>
            </w:pPr>
            <w:r>
              <w:rPr>
                <w:noProof/>
              </w:rPr>
              <w:drawing>
                <wp:inline distT="0" distB="0" distL="0" distR="0">
                  <wp:extent cx="2209800" cy="158496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584960"/>
                          </a:xfrm>
                          <a:prstGeom prst="rect">
                            <a:avLst/>
                          </a:prstGeom>
                          <a:noFill/>
                          <a:ln>
                            <a:noFill/>
                          </a:ln>
                        </pic:spPr>
                      </pic:pic>
                    </a:graphicData>
                  </a:graphic>
                </wp:inline>
              </w:drawing>
            </w:r>
          </w:p>
        </w:tc>
      </w:tr>
      <w:tr w:rsidR="007F0C71" w:rsidRPr="006158CD" w:rsidTr="006158CD">
        <w:trPr>
          <w:trHeight w:val="551"/>
        </w:trPr>
        <w:tc>
          <w:tcPr>
            <w:tcW w:w="7372" w:type="dxa"/>
            <w:gridSpan w:val="5"/>
            <w:tcBorders>
              <w:top w:val="nil"/>
              <w:left w:val="nil"/>
              <w:bottom w:val="nil"/>
              <w:right w:val="nil"/>
            </w:tcBorders>
          </w:tcPr>
          <w:p w:rsidR="007F0C71" w:rsidRPr="006158CD" w:rsidRDefault="007F0C71" w:rsidP="006158CD">
            <w:pPr>
              <w:autoSpaceDE w:val="0"/>
              <w:autoSpaceDN w:val="0"/>
              <w:adjustRightInd w:val="0"/>
              <w:spacing w:after="0" w:line="240" w:lineRule="auto"/>
              <w:rPr>
                <w:rFonts w:ascii="Arial-BoldMT" w:hAnsi="Arial-BoldMT" w:cs="Arial-BoldMT"/>
                <w:b/>
                <w:bCs/>
                <w:color w:val="17365D"/>
                <w:sz w:val="24"/>
                <w:szCs w:val="24"/>
              </w:rPr>
            </w:pPr>
            <w:r w:rsidRPr="006158CD">
              <w:rPr>
                <w:rFonts w:ascii="Arial-BoldMT" w:hAnsi="Arial-BoldMT" w:cs="Arial-BoldMT"/>
                <w:b/>
                <w:bCs/>
                <w:color w:val="17365D"/>
                <w:sz w:val="24"/>
                <w:szCs w:val="24"/>
              </w:rPr>
              <w:t>II. XUẤT CẢNH:</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Du học sinh xuất cảnh sang Nhật vào các kỳ tháng 4,7,10 hàng năm</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xml:space="preserve">- Được Nhà trường và Tập đoàn hướng dẫn làm các thủ tục xuất cảnh </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Được Tập đoàn và Trường Nhật ngữ tiếp đón và hướng dẫn làm các thủ tục nhập học tại Nhật Bản.</w:t>
            </w:r>
          </w:p>
          <w:p w:rsidR="007F0C71" w:rsidRPr="006158CD" w:rsidRDefault="007F0C71" w:rsidP="006158CD">
            <w:pPr>
              <w:autoSpaceDE w:val="0"/>
              <w:autoSpaceDN w:val="0"/>
              <w:adjustRightInd w:val="0"/>
              <w:spacing w:after="0" w:line="240" w:lineRule="auto"/>
              <w:rPr>
                <w:rFonts w:ascii="Arial-BoldMT" w:hAnsi="Arial-BoldMT" w:cs="Arial-BoldMT"/>
                <w:b/>
                <w:bCs/>
                <w:color w:val="17365D"/>
                <w:sz w:val="24"/>
                <w:szCs w:val="24"/>
              </w:rPr>
            </w:pPr>
            <w:r w:rsidRPr="006158CD">
              <w:rPr>
                <w:rFonts w:ascii="Arial-BoldMT" w:hAnsi="Arial-BoldMT" w:cs="Arial-BoldMT"/>
                <w:b/>
                <w:bCs/>
                <w:color w:val="17365D"/>
                <w:sz w:val="24"/>
                <w:szCs w:val="24"/>
              </w:rPr>
              <w:t>III. THỜI GIAN VÀ ĐỊA ĐIỂM ĐĂNG KÍ THAM GIA</w:t>
            </w:r>
          </w:p>
          <w:p w:rsidR="007F0C71" w:rsidRPr="006158CD" w:rsidRDefault="007F0C71" w:rsidP="006158CD">
            <w:pPr>
              <w:autoSpaceDE w:val="0"/>
              <w:autoSpaceDN w:val="0"/>
              <w:adjustRightInd w:val="0"/>
              <w:spacing w:after="0" w:line="240" w:lineRule="auto"/>
              <w:rPr>
                <w:rFonts w:ascii="Arial-ItalicMT" w:hAnsi="Arial-ItalicMT" w:cs="Arial-ItalicMT"/>
                <w:i/>
                <w:iCs/>
                <w:color w:val="000000"/>
                <w:sz w:val="24"/>
                <w:szCs w:val="24"/>
              </w:rPr>
            </w:pPr>
            <w:r w:rsidRPr="006158CD">
              <w:rPr>
                <w:rFonts w:ascii="Arial-ItalicMT" w:hAnsi="Arial-ItalicMT" w:cs="Arial-ItalicMT"/>
                <w:i/>
                <w:iCs/>
                <w:color w:val="000000"/>
                <w:sz w:val="24"/>
                <w:szCs w:val="24"/>
              </w:rPr>
              <w:t>1. Hồ sơ đăng ký tham gia:</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Bằng, học bạ, bảng điểm từ cấp 3 trở lên.</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Chứng minh thư nhân dân, sổ hộ khẩu, Giấy khai sinh</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- 6 ảnh 4x6 (Áo trắng, nền trắng, mặc áo có cổ)</w:t>
            </w:r>
          </w:p>
          <w:p w:rsidR="007F0C71" w:rsidRPr="006158CD" w:rsidRDefault="007F0C71" w:rsidP="006158CD">
            <w:pPr>
              <w:autoSpaceDE w:val="0"/>
              <w:autoSpaceDN w:val="0"/>
              <w:adjustRightInd w:val="0"/>
              <w:spacing w:after="0" w:line="240" w:lineRule="auto"/>
              <w:rPr>
                <w:rFonts w:ascii="Arial-ItalicMT" w:hAnsi="Arial-ItalicMT" w:cs="Arial-ItalicMT"/>
                <w:i/>
                <w:iCs/>
                <w:color w:val="000000"/>
                <w:sz w:val="24"/>
                <w:szCs w:val="24"/>
              </w:rPr>
            </w:pPr>
            <w:r w:rsidRPr="006158CD">
              <w:rPr>
                <w:rFonts w:ascii="Arial-ItalicMT" w:hAnsi="Arial-ItalicMT" w:cs="Arial-ItalicMT"/>
                <w:i/>
                <w:iCs/>
                <w:color w:val="000000"/>
                <w:sz w:val="24"/>
                <w:szCs w:val="24"/>
              </w:rPr>
              <w:t>2. Thời gian nhận hồ sơ đăng ký:</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Thời gian nhận hồ sơ và xét tuyển: Từ ngày 15/09/2017 đến 30/09/2017</w:t>
            </w:r>
          </w:p>
        </w:tc>
        <w:tc>
          <w:tcPr>
            <w:tcW w:w="3969" w:type="dxa"/>
            <w:gridSpan w:val="5"/>
            <w:tcBorders>
              <w:top w:val="nil"/>
              <w:left w:val="nil"/>
              <w:bottom w:val="nil"/>
              <w:right w:val="nil"/>
            </w:tcBorders>
          </w:tcPr>
          <w:p w:rsidR="007F0C71" w:rsidRPr="006158CD" w:rsidRDefault="00750A1F" w:rsidP="006158CD">
            <w:pPr>
              <w:spacing w:after="0" w:line="240" w:lineRule="auto"/>
            </w:pPr>
            <w:r>
              <w:rPr>
                <w:noProof/>
              </w:rPr>
              <w:drawing>
                <wp:inline distT="0" distB="0" distL="0" distR="0">
                  <wp:extent cx="2346960" cy="2080260"/>
                  <wp:effectExtent l="19050" t="19050" r="15240" b="15240"/>
                  <wp:docPr id="7" name="Picture 7" descr="IMG_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3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2080260"/>
                          </a:xfrm>
                          <a:prstGeom prst="rect">
                            <a:avLst/>
                          </a:prstGeom>
                          <a:noFill/>
                          <a:ln w="9525" cmpd="sng">
                            <a:solidFill>
                              <a:srgbClr val="000000"/>
                            </a:solidFill>
                            <a:miter lim="800000"/>
                            <a:headEnd/>
                            <a:tailEnd/>
                          </a:ln>
                          <a:effectLst/>
                        </pic:spPr>
                      </pic:pic>
                    </a:graphicData>
                  </a:graphic>
                </wp:inline>
              </w:drawing>
            </w:r>
          </w:p>
        </w:tc>
      </w:tr>
      <w:tr w:rsidR="007F0C71" w:rsidRPr="006158CD" w:rsidTr="006158CD">
        <w:trPr>
          <w:gridAfter w:val="1"/>
          <w:wAfter w:w="245" w:type="dxa"/>
          <w:trHeight w:val="2960"/>
        </w:trPr>
        <w:tc>
          <w:tcPr>
            <w:tcW w:w="5529" w:type="dxa"/>
            <w:gridSpan w:val="3"/>
            <w:tcBorders>
              <w:top w:val="nil"/>
              <w:left w:val="nil"/>
              <w:bottom w:val="nil"/>
              <w:right w:val="nil"/>
            </w:tcBorders>
          </w:tcPr>
          <w:p w:rsidR="007F0C71" w:rsidRPr="006158CD" w:rsidRDefault="00750A1F" w:rsidP="006158CD">
            <w:pPr>
              <w:spacing w:after="0" w:line="240" w:lineRule="auto"/>
            </w:pPr>
            <w:r>
              <w:rPr>
                <w:noProof/>
              </w:rPr>
              <w:lastRenderedPageBreak/>
              <w:drawing>
                <wp:inline distT="0" distB="0" distL="0" distR="0">
                  <wp:extent cx="3192780" cy="17907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780" cy="1790700"/>
                          </a:xfrm>
                          <a:prstGeom prst="rect">
                            <a:avLst/>
                          </a:prstGeom>
                          <a:noFill/>
                          <a:ln>
                            <a:noFill/>
                          </a:ln>
                        </pic:spPr>
                      </pic:pic>
                    </a:graphicData>
                  </a:graphic>
                </wp:inline>
              </w:drawing>
            </w:r>
          </w:p>
        </w:tc>
        <w:tc>
          <w:tcPr>
            <w:tcW w:w="5567" w:type="dxa"/>
            <w:gridSpan w:val="6"/>
            <w:tcBorders>
              <w:top w:val="nil"/>
              <w:left w:val="nil"/>
              <w:bottom w:val="nil"/>
              <w:right w:val="nil"/>
            </w:tcBorders>
          </w:tcPr>
          <w:p w:rsidR="007F0C71" w:rsidRPr="006158CD" w:rsidRDefault="00750A1F" w:rsidP="006158CD">
            <w:pPr>
              <w:spacing w:after="0" w:line="240" w:lineRule="auto"/>
            </w:pPr>
            <w:r>
              <w:rPr>
                <w:noProof/>
              </w:rPr>
              <w:drawing>
                <wp:inline distT="0" distB="0" distL="0" distR="0">
                  <wp:extent cx="3261360" cy="1767840"/>
                  <wp:effectExtent l="19050" t="19050" r="15240" b="22860"/>
                  <wp:docPr id="9" name="Picture 9" descr="13933158_1043102472446955_1878883342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933158_1043102472446955_1878883342_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1360" cy="1767840"/>
                          </a:xfrm>
                          <a:prstGeom prst="rect">
                            <a:avLst/>
                          </a:prstGeom>
                          <a:noFill/>
                          <a:ln w="9525" cmpd="sng">
                            <a:solidFill>
                              <a:srgbClr val="000000"/>
                            </a:solidFill>
                            <a:miter lim="800000"/>
                            <a:headEnd/>
                            <a:tailEnd/>
                          </a:ln>
                          <a:effectLst/>
                        </pic:spPr>
                      </pic:pic>
                    </a:graphicData>
                  </a:graphic>
                </wp:inline>
              </w:drawing>
            </w:r>
          </w:p>
        </w:tc>
      </w:tr>
      <w:tr w:rsidR="007F0C71" w:rsidRPr="006158CD" w:rsidTr="006158CD">
        <w:trPr>
          <w:gridAfter w:val="1"/>
          <w:wAfter w:w="245" w:type="dxa"/>
          <w:trHeight w:val="9779"/>
        </w:trPr>
        <w:tc>
          <w:tcPr>
            <w:tcW w:w="5529" w:type="dxa"/>
            <w:gridSpan w:val="3"/>
            <w:tcBorders>
              <w:top w:val="nil"/>
              <w:left w:val="nil"/>
              <w:bottom w:val="nil"/>
              <w:right w:val="nil"/>
            </w:tcBorders>
          </w:tcPr>
          <w:p w:rsidR="007F0C71" w:rsidRPr="006158CD" w:rsidRDefault="007F0C71" w:rsidP="006158CD">
            <w:pPr>
              <w:autoSpaceDE w:val="0"/>
              <w:autoSpaceDN w:val="0"/>
              <w:adjustRightInd w:val="0"/>
              <w:spacing w:after="0" w:line="240" w:lineRule="auto"/>
              <w:rPr>
                <w:rFonts w:ascii="Arial-BoldMT" w:hAnsi="Arial-BoldMT" w:cs="Arial-BoldMT"/>
                <w:b/>
                <w:bCs/>
                <w:color w:val="17365D"/>
                <w:sz w:val="24"/>
                <w:szCs w:val="24"/>
              </w:rPr>
            </w:pPr>
            <w:r w:rsidRPr="006158CD">
              <w:rPr>
                <w:rFonts w:ascii="Arial-BoldMT" w:hAnsi="Arial-BoldMT" w:cs="Arial-BoldMT"/>
                <w:b/>
                <w:bCs/>
                <w:color w:val="17365D"/>
                <w:sz w:val="24"/>
                <w:szCs w:val="24"/>
              </w:rPr>
              <w:t>IV. LỘ TRÌNH THAM GIA</w:t>
            </w:r>
          </w:p>
          <w:p w:rsidR="007F0C71" w:rsidRPr="006158CD" w:rsidRDefault="007F0C71" w:rsidP="006158CD">
            <w:pPr>
              <w:autoSpaceDE w:val="0"/>
              <w:autoSpaceDN w:val="0"/>
              <w:adjustRightInd w:val="0"/>
              <w:spacing w:after="0" w:line="240" w:lineRule="auto"/>
              <w:rPr>
                <w:rFonts w:ascii="Arial-BoldMT" w:hAnsi="Arial-BoldMT" w:cs="Arial-BoldMT"/>
                <w:b/>
                <w:bCs/>
                <w:color w:val="000000"/>
                <w:sz w:val="24"/>
                <w:szCs w:val="24"/>
              </w:rPr>
            </w:pPr>
            <w:r w:rsidRPr="006158CD">
              <w:rPr>
                <w:rFonts w:ascii="Arial-BoldMT" w:hAnsi="Arial-BoldMT" w:cs="Arial-BoldMT"/>
                <w:b/>
                <w:bCs/>
                <w:color w:val="000000"/>
                <w:sz w:val="24"/>
                <w:szCs w:val="24"/>
              </w:rPr>
              <w:t>1. Giai đoạn 1: Đăng ký và học tiếng Nhật tại Việt Nam</w:t>
            </w:r>
          </w:p>
          <w:p w:rsidR="007F0C71" w:rsidRPr="006158CD" w:rsidRDefault="007F0C71" w:rsidP="006158CD">
            <w:pPr>
              <w:autoSpaceDE w:val="0"/>
              <w:autoSpaceDN w:val="0"/>
              <w:adjustRightInd w:val="0"/>
              <w:spacing w:after="0" w:line="240" w:lineRule="auto"/>
              <w:rPr>
                <w:rFonts w:ascii="Arial-ItalicMT" w:hAnsi="Arial-ItalicMT" w:cs="Arial-ItalicMT"/>
                <w:i/>
                <w:iCs/>
                <w:color w:val="000000"/>
                <w:sz w:val="24"/>
                <w:szCs w:val="24"/>
              </w:rPr>
            </w:pPr>
            <w:r w:rsidRPr="006158CD">
              <w:rPr>
                <w:rFonts w:ascii="Arial-ItalicMT" w:hAnsi="Arial-ItalicMT" w:cs="Arial-ItalicMT"/>
                <w:i/>
                <w:iCs/>
                <w:color w:val="000000"/>
                <w:sz w:val="24"/>
                <w:szCs w:val="24"/>
              </w:rPr>
              <w:t>a) Quyền lợi:</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Được học tiếng Nhật từ 6 – 8 tháng tại Trường cao đẳng Y tế Hà Đông</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Trong thời gian học tiếng Nhật, học viên được các thầy cô dạy tiếng Nhật hướng dẫn đăng ký tham gia các kỳ thi năng lực tiếng Nhật, hướng dẫn làm hồ sơ và các thủ tục xin Visa Du học tại Nhật.</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Được học định hướng và tham gia vào các hoạt động ngoại khóa về rèn luyện thể lực, kỹ năng sống, về văn hóa, phong tục của Nhật Bản…..</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Được tiếp xúc và giao lưu với các chuyên gia người Nhật Bản</w:t>
            </w:r>
          </w:p>
          <w:p w:rsidR="007F0C71" w:rsidRPr="006158CD" w:rsidRDefault="007F0C71" w:rsidP="006158CD">
            <w:pPr>
              <w:autoSpaceDE w:val="0"/>
              <w:autoSpaceDN w:val="0"/>
              <w:adjustRightInd w:val="0"/>
              <w:spacing w:after="0" w:line="240" w:lineRule="auto"/>
              <w:rPr>
                <w:rFonts w:ascii="Arial-ItalicMT" w:hAnsi="Arial-ItalicMT" w:cs="Arial-ItalicMT"/>
                <w:i/>
                <w:iCs/>
                <w:color w:val="000000"/>
                <w:sz w:val="24"/>
                <w:szCs w:val="24"/>
              </w:rPr>
            </w:pPr>
            <w:r w:rsidRPr="006158CD">
              <w:rPr>
                <w:rFonts w:ascii="Arial-ItalicMT" w:hAnsi="Arial-ItalicMT" w:cs="Arial-ItalicMT"/>
                <w:i/>
                <w:iCs/>
                <w:color w:val="000000"/>
                <w:sz w:val="24"/>
                <w:szCs w:val="24"/>
              </w:rPr>
              <w:t>b) Nghĩa vụ:</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Tham gia đầy đủ các buổi học và thực hiện đúng nội quy, quy định</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Cam kết sau khi tham gia và hoàn thành khóa đào tạo tiếng Nhật sẽ tham gia vào chương trình Du học Chăm sóc/ Điều dưỡng tại Nhật bản của Tổ chức Y tế Keieikai</w:t>
            </w:r>
          </w:p>
          <w:p w:rsidR="007F0C71" w:rsidRPr="006158CD" w:rsidRDefault="007F0C71" w:rsidP="006158CD">
            <w:pPr>
              <w:autoSpaceDE w:val="0"/>
              <w:autoSpaceDN w:val="0"/>
              <w:adjustRightInd w:val="0"/>
              <w:spacing w:after="0" w:line="240" w:lineRule="auto"/>
              <w:rPr>
                <w:rFonts w:ascii="Arial-BoldMT" w:hAnsi="Arial-BoldMT" w:cs="Arial-BoldMT"/>
                <w:b/>
                <w:bCs/>
                <w:color w:val="000000"/>
                <w:sz w:val="24"/>
                <w:szCs w:val="24"/>
              </w:rPr>
            </w:pPr>
            <w:r w:rsidRPr="006158CD">
              <w:rPr>
                <w:rFonts w:ascii="Arial-BoldMT" w:hAnsi="Arial-BoldMT" w:cs="Arial-BoldMT"/>
                <w:b/>
                <w:bCs/>
                <w:color w:val="000000"/>
                <w:sz w:val="24"/>
                <w:szCs w:val="24"/>
              </w:rPr>
              <w:t>2. Giai đoạn 2: Học tập, thực tập tại Nhật</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ItalicMT" w:hAnsi="Arial-ItalicMT" w:cs="Arial-ItalicMT"/>
                <w:i/>
                <w:iCs/>
                <w:color w:val="000000"/>
                <w:sz w:val="24"/>
                <w:szCs w:val="24"/>
              </w:rPr>
              <w:t xml:space="preserve">a) Thời gian học: </w:t>
            </w:r>
            <w:r w:rsidRPr="006158CD">
              <w:rPr>
                <w:rFonts w:ascii="ArialMT" w:hAnsi="ArialMT" w:cs="ArialMT"/>
                <w:color w:val="000000"/>
                <w:sz w:val="24"/>
                <w:szCs w:val="24"/>
              </w:rPr>
              <w:t>3 đến 3,5 năm bao gồm:</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Học tiếng Nhật tại trường Nhật Ngữ từ 1 – 1,5 năm - Thời gian học: 3,5h/ ngày - từ thứ 2 đến thứ 6</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Được đi làm thêm 4h/ngày – 28h/tuần (theo quy định pháp luật Nhật Bản)</w:t>
            </w:r>
            <w:r>
              <w:rPr>
                <w:rFonts w:ascii="ArialMT" w:hAnsi="ArialMT" w:cs="ArialMT"/>
                <w:color w:val="000000"/>
                <w:sz w:val="24"/>
                <w:szCs w:val="24"/>
              </w:rPr>
              <w:t>, lương trên 900 yên/ h</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Học chuyên ngành (nâng cao tay nghề) tại các trường chuyên ngành y tế: 2 năm.</w:t>
            </w:r>
          </w:p>
          <w:p w:rsidR="007F0C71" w:rsidRPr="006158CD" w:rsidRDefault="007F0C71" w:rsidP="006158CD">
            <w:pPr>
              <w:autoSpaceDE w:val="0"/>
              <w:autoSpaceDN w:val="0"/>
              <w:adjustRightInd w:val="0"/>
              <w:spacing w:after="0" w:line="240" w:lineRule="auto"/>
              <w:rPr>
                <w:rFonts w:ascii="Arial-ItalicMT" w:hAnsi="Arial-ItalicMT" w:cs="Arial-ItalicMT"/>
                <w:i/>
                <w:iCs/>
                <w:color w:val="000000"/>
                <w:sz w:val="24"/>
                <w:szCs w:val="24"/>
              </w:rPr>
            </w:pPr>
            <w:r w:rsidRPr="006158CD">
              <w:rPr>
                <w:rFonts w:ascii="ArialMT" w:hAnsi="ArialMT" w:cs="ArialMT"/>
                <w:color w:val="000000"/>
                <w:sz w:val="24"/>
                <w:szCs w:val="24"/>
              </w:rPr>
              <w:t xml:space="preserve">b) </w:t>
            </w:r>
            <w:r w:rsidRPr="006158CD">
              <w:rPr>
                <w:rFonts w:ascii="Arial-ItalicMT" w:hAnsi="Arial-ItalicMT" w:cs="Arial-ItalicMT"/>
                <w:i/>
                <w:iCs/>
                <w:color w:val="000000"/>
                <w:sz w:val="24"/>
                <w:szCs w:val="24"/>
              </w:rPr>
              <w:t>Quyền lợi:</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Được sắp xếp lớp học, ký túc xá với các trang thiết bị tốt nhất phù hợp cho việc học tập và sinh hoạt.</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Được chính phủ Nhật Bản hỗ trợ 160 man (tương đương khoảng 320 triệu)</w:t>
            </w:r>
            <w:r>
              <w:rPr>
                <w:rFonts w:ascii="ArialMT" w:hAnsi="ArialMT" w:cs="ArialMT"/>
                <w:color w:val="000000"/>
                <w:sz w:val="24"/>
                <w:szCs w:val="24"/>
              </w:rPr>
              <w:t xml:space="preserve"> học bổng có điều kiện</w:t>
            </w:r>
            <w:r w:rsidRPr="006158CD">
              <w:rPr>
                <w:rFonts w:ascii="ArialMT" w:hAnsi="ArialMT" w:cs="ArialMT"/>
                <w:color w:val="000000"/>
                <w:sz w:val="24"/>
                <w:szCs w:val="24"/>
              </w:rPr>
              <w:t xml:space="preserve"> trong quá trình học chuyên ngành.</w:t>
            </w:r>
          </w:p>
        </w:tc>
        <w:tc>
          <w:tcPr>
            <w:tcW w:w="5567" w:type="dxa"/>
            <w:gridSpan w:val="6"/>
            <w:tcBorders>
              <w:top w:val="nil"/>
              <w:left w:val="nil"/>
              <w:bottom w:val="nil"/>
              <w:right w:val="nil"/>
            </w:tcBorders>
          </w:tcPr>
          <w:p w:rsidR="007F0C71" w:rsidRPr="006158CD" w:rsidRDefault="007F0C71" w:rsidP="006158CD">
            <w:pPr>
              <w:autoSpaceDE w:val="0"/>
              <w:autoSpaceDN w:val="0"/>
              <w:adjustRightInd w:val="0"/>
              <w:spacing w:after="0" w:line="240" w:lineRule="auto"/>
              <w:jc w:val="both"/>
              <w:rPr>
                <w:rFonts w:ascii="Arial-ItalicMT" w:hAnsi="Arial-ItalicMT" w:cs="Arial-ItalicMT"/>
                <w:i/>
                <w:iCs/>
                <w:color w:val="000000"/>
                <w:sz w:val="24"/>
                <w:szCs w:val="24"/>
              </w:rPr>
            </w:pPr>
            <w:r w:rsidRPr="006158CD">
              <w:rPr>
                <w:rFonts w:ascii="ArialMT" w:hAnsi="ArialMT" w:cs="ArialMT"/>
                <w:color w:val="000000"/>
                <w:sz w:val="24"/>
                <w:szCs w:val="24"/>
              </w:rPr>
              <w:t>- Được bảo lãnh để các Viện dưỡng lão tiếp nhận vào thực tập 4h/ngày – 28h/tuần (có phụ cấp theo quy định của chính phủ Nhật Bản).</w:t>
            </w:r>
          </w:p>
          <w:p w:rsidR="007F0C71" w:rsidRPr="006158CD" w:rsidRDefault="007F0C71" w:rsidP="006158CD">
            <w:pPr>
              <w:autoSpaceDE w:val="0"/>
              <w:autoSpaceDN w:val="0"/>
              <w:adjustRightInd w:val="0"/>
              <w:spacing w:after="0" w:line="240" w:lineRule="auto"/>
              <w:rPr>
                <w:rFonts w:ascii="Arial-ItalicMT" w:hAnsi="Arial-ItalicMT" w:cs="Arial-ItalicMT"/>
                <w:i/>
                <w:iCs/>
                <w:color w:val="000000"/>
                <w:sz w:val="24"/>
                <w:szCs w:val="24"/>
              </w:rPr>
            </w:pPr>
            <w:r w:rsidRPr="006158CD">
              <w:rPr>
                <w:rFonts w:ascii="Arial-ItalicMT" w:hAnsi="Arial-ItalicMT" w:cs="Arial-ItalicMT"/>
                <w:i/>
                <w:iCs/>
                <w:color w:val="000000"/>
                <w:sz w:val="24"/>
                <w:szCs w:val="24"/>
              </w:rPr>
              <w:t>c) Nghĩa vụ:</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Cam kết sau khi tham gia và hoàn thành khóa học sẽ ký hợp đồng làm việc tại Viện dưỡng lão  ít nhất 5 năm ( nếu chấm dứt chương trình giữa chừng sẽ có nghĩa vụ hoàn trả học bổng)</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Thực hiện đúng nội quy, quy định và thời gian học tập của trường tại Nhật.</w:t>
            </w:r>
          </w:p>
          <w:p w:rsidR="007F0C71" w:rsidRPr="006158CD" w:rsidRDefault="007F0C71" w:rsidP="006158CD">
            <w:pPr>
              <w:autoSpaceDE w:val="0"/>
              <w:autoSpaceDN w:val="0"/>
              <w:adjustRightInd w:val="0"/>
              <w:spacing w:after="0" w:line="240" w:lineRule="auto"/>
              <w:rPr>
                <w:rFonts w:ascii="ArialMT" w:hAnsi="ArialMT" w:cs="ArialMT"/>
                <w:color w:val="000000"/>
                <w:sz w:val="24"/>
                <w:szCs w:val="24"/>
              </w:rPr>
            </w:pPr>
            <w:r w:rsidRPr="006158CD">
              <w:rPr>
                <w:rFonts w:ascii="ArialMT" w:hAnsi="ArialMT" w:cs="ArialMT"/>
                <w:color w:val="000000"/>
                <w:sz w:val="24"/>
                <w:szCs w:val="24"/>
              </w:rPr>
              <w:t>- Không vi phạm pháp luật của Nhật bản.</w:t>
            </w:r>
          </w:p>
          <w:p w:rsidR="007F0C71" w:rsidRPr="006158CD"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 Khi được sắp xếp thực tập phải tuân thủ theo nội quy, quy định và thời gian tại nơi làm việc.</w:t>
            </w:r>
          </w:p>
          <w:p w:rsidR="007F0C71" w:rsidRPr="006158CD" w:rsidRDefault="007F0C71" w:rsidP="006158CD">
            <w:pPr>
              <w:autoSpaceDE w:val="0"/>
              <w:autoSpaceDN w:val="0"/>
              <w:adjustRightInd w:val="0"/>
              <w:spacing w:after="0" w:line="240" w:lineRule="auto"/>
              <w:rPr>
                <w:rFonts w:ascii="Arial-BoldMT" w:hAnsi="Arial-BoldMT" w:cs="Arial-BoldMT"/>
                <w:b/>
                <w:bCs/>
                <w:sz w:val="24"/>
                <w:szCs w:val="24"/>
              </w:rPr>
            </w:pPr>
            <w:r w:rsidRPr="006158CD">
              <w:rPr>
                <w:rFonts w:ascii="Arial-BoldMT" w:hAnsi="Arial-BoldMT" w:cs="Arial-BoldMT"/>
                <w:b/>
                <w:bCs/>
                <w:sz w:val="24"/>
                <w:szCs w:val="24"/>
              </w:rPr>
              <w:t>3. Giai đoạn 3: Làm việc tại các viện Dưỡng lão thuộc tập đoàn KEIEIKAI</w:t>
            </w:r>
          </w:p>
          <w:p w:rsidR="007F0C71" w:rsidRPr="006158CD" w:rsidRDefault="007F0C71" w:rsidP="006158CD">
            <w:pPr>
              <w:autoSpaceDE w:val="0"/>
              <w:autoSpaceDN w:val="0"/>
              <w:adjustRightInd w:val="0"/>
              <w:spacing w:after="0" w:line="240" w:lineRule="auto"/>
              <w:rPr>
                <w:rFonts w:ascii="Arial-ItalicMT" w:hAnsi="Arial-ItalicMT" w:cs="Arial-ItalicMT"/>
                <w:i/>
                <w:iCs/>
                <w:sz w:val="24"/>
                <w:szCs w:val="24"/>
              </w:rPr>
            </w:pPr>
            <w:r w:rsidRPr="006158CD">
              <w:rPr>
                <w:rFonts w:ascii="Arial-ItalicMT" w:hAnsi="Arial-ItalicMT" w:cs="Arial-ItalicMT"/>
                <w:i/>
                <w:iCs/>
                <w:sz w:val="24"/>
                <w:szCs w:val="24"/>
              </w:rPr>
              <w:t>a) Quyền lợi:</w:t>
            </w:r>
          </w:p>
          <w:p w:rsidR="007F0C71" w:rsidRPr="006158CD"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 Được ký Hợp đồng làm việc dài hạn với các viện Dưỡng lão thuộc tập đoàn KEIEIKAI (tối thiểu 5 năm).</w:t>
            </w:r>
          </w:p>
          <w:p w:rsidR="007F0C71" w:rsidRPr="006158CD"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 Được hỗ trợ luyện thi lấy chứng chỉ Quốc gia.</w:t>
            </w:r>
          </w:p>
          <w:p w:rsidR="007F0C71"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 Được đóng bảo hiểm y tế, bảo hiểm xã hội và hưởng chế độ theo luật lao động Nhật Bản.</w:t>
            </w:r>
          </w:p>
          <w:p w:rsidR="007F0C71" w:rsidRDefault="007F0C71" w:rsidP="006158C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Sau khi làm việc 3 năm sẽ được nhận tiền thưởng đặc biệt từ KEIEIKAI</w:t>
            </w:r>
          </w:p>
          <w:p w:rsidR="007F0C71" w:rsidRPr="006158CD" w:rsidRDefault="007F0C71" w:rsidP="006158C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Sau khi làm việc 5 năm sẽ được miễn nghĩa vụ hoàn trả học bổng trị giá 160 vạn yên</w:t>
            </w:r>
          </w:p>
          <w:p w:rsidR="007F0C71" w:rsidRPr="006158CD" w:rsidRDefault="007F0C71" w:rsidP="006158CD">
            <w:pPr>
              <w:autoSpaceDE w:val="0"/>
              <w:autoSpaceDN w:val="0"/>
              <w:adjustRightInd w:val="0"/>
              <w:spacing w:after="0" w:line="240" w:lineRule="auto"/>
              <w:rPr>
                <w:rFonts w:ascii="Arial-ItalicMT" w:hAnsi="Arial-ItalicMT" w:cs="Arial-ItalicMT"/>
                <w:i/>
                <w:iCs/>
                <w:sz w:val="24"/>
                <w:szCs w:val="24"/>
              </w:rPr>
            </w:pPr>
            <w:r w:rsidRPr="006158CD">
              <w:rPr>
                <w:rFonts w:ascii="Arial-ItalicMT" w:hAnsi="Arial-ItalicMT" w:cs="Arial-ItalicMT"/>
                <w:i/>
                <w:iCs/>
                <w:sz w:val="24"/>
                <w:szCs w:val="24"/>
              </w:rPr>
              <w:t>b) Nghĩa vụ:</w:t>
            </w:r>
          </w:p>
          <w:p w:rsidR="007F0C71" w:rsidRPr="006158CD"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 Thực hiện đúng nội quy, quy định và hợp đồng đã ký với Tập đoàn và các viện Dưỡng lão, nơi tiếp nhận thực tập và làm việc.</w:t>
            </w:r>
          </w:p>
          <w:p w:rsidR="007F0C71" w:rsidRPr="006158CD"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 Không vi phạm pháp luật của Nhật Bản.</w:t>
            </w:r>
          </w:p>
          <w:p w:rsidR="007F0C71" w:rsidRPr="006158CD"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c) Công việc và thu nhập:</w:t>
            </w:r>
          </w:p>
          <w:p w:rsidR="007F0C71" w:rsidRPr="006158CD" w:rsidRDefault="007F0C71" w:rsidP="006158CD">
            <w:pPr>
              <w:autoSpaceDE w:val="0"/>
              <w:autoSpaceDN w:val="0"/>
              <w:adjustRightInd w:val="0"/>
              <w:spacing w:after="0" w:line="240" w:lineRule="auto"/>
              <w:rPr>
                <w:rFonts w:ascii="ArialMT" w:hAnsi="ArialMT" w:cs="ArialMT"/>
                <w:sz w:val="24"/>
                <w:szCs w:val="24"/>
              </w:rPr>
            </w:pPr>
            <w:r w:rsidRPr="006158CD">
              <w:rPr>
                <w:rFonts w:ascii="ArialMT" w:hAnsi="ArialMT" w:cs="ArialMT"/>
                <w:sz w:val="24"/>
                <w:szCs w:val="24"/>
              </w:rPr>
              <w:t>- Thời gian làm việc: 8h/ngày. (Nhân viên Chăm sóc được nghỉ lễ, tết… theo quy định pháp luật).</w:t>
            </w:r>
          </w:p>
          <w:p w:rsidR="007F0C71" w:rsidRPr="006158CD" w:rsidRDefault="007F0C71" w:rsidP="006158CD">
            <w:pPr>
              <w:autoSpaceDE w:val="0"/>
              <w:autoSpaceDN w:val="0"/>
              <w:adjustRightInd w:val="0"/>
              <w:spacing w:after="0" w:line="240" w:lineRule="auto"/>
              <w:rPr>
                <w:rFonts w:ascii="ArialMT" w:hAnsi="ArialMT" w:cs="ArialMT"/>
                <w:sz w:val="26"/>
              </w:rPr>
            </w:pPr>
            <w:r w:rsidRPr="006158CD">
              <w:rPr>
                <w:rFonts w:ascii="ArialMT" w:hAnsi="ArialMT" w:cs="ArialMT"/>
                <w:sz w:val="24"/>
                <w:szCs w:val="24"/>
              </w:rPr>
              <w:t>- Thu nhập: 190.000 yên/ tháng ~ 38 triệu VNĐ/ tháng</w:t>
            </w:r>
          </w:p>
        </w:tc>
      </w:tr>
    </w:tbl>
    <w:p w:rsidR="007F0C71" w:rsidRDefault="007F0C71" w:rsidP="001D416E"/>
    <w:tbl>
      <w:tblPr>
        <w:tblW w:w="11199" w:type="dxa"/>
        <w:tblInd w:w="-318" w:type="dxa"/>
        <w:tblLook w:val="00A0" w:firstRow="1" w:lastRow="0" w:firstColumn="1" w:lastColumn="0" w:noHBand="0" w:noVBand="0"/>
      </w:tblPr>
      <w:tblGrid>
        <w:gridCol w:w="7229"/>
        <w:gridCol w:w="3970"/>
      </w:tblGrid>
      <w:tr w:rsidR="007F0C71" w:rsidRPr="006158CD" w:rsidTr="006158CD">
        <w:tc>
          <w:tcPr>
            <w:tcW w:w="7229" w:type="dxa"/>
            <w:shd w:val="clear" w:color="auto" w:fill="548DD4"/>
          </w:tcPr>
          <w:p w:rsidR="007F0C71" w:rsidRPr="006158CD" w:rsidRDefault="007F0C71" w:rsidP="006158CD">
            <w:pPr>
              <w:spacing w:after="0" w:line="240" w:lineRule="auto"/>
              <w:rPr>
                <w:b/>
                <w:color w:val="FFFFFF"/>
                <w:sz w:val="24"/>
                <w:szCs w:val="24"/>
              </w:rPr>
            </w:pPr>
            <w:r w:rsidRPr="006158CD">
              <w:rPr>
                <w:b/>
                <w:color w:val="FFFFFF"/>
                <w:sz w:val="24"/>
                <w:szCs w:val="24"/>
              </w:rPr>
              <w:t>ĐỊA ĐIỂM ĐĂNG KÍ THAM GIA</w:t>
            </w:r>
          </w:p>
          <w:p w:rsidR="007F0C71" w:rsidRPr="006158CD" w:rsidRDefault="007F0C71" w:rsidP="006158CD">
            <w:pPr>
              <w:spacing w:after="0" w:line="240" w:lineRule="auto"/>
              <w:rPr>
                <w:b/>
                <w:color w:val="FFFFFF"/>
                <w:sz w:val="24"/>
                <w:szCs w:val="24"/>
              </w:rPr>
            </w:pPr>
            <w:r w:rsidRPr="006158CD">
              <w:rPr>
                <w:b/>
                <w:color w:val="FFFFFF"/>
                <w:sz w:val="24"/>
                <w:szCs w:val="24"/>
              </w:rPr>
              <w:t>- Phòng QLKH &amp; HTQT trường Cao đẳng Y tế Hà Đông</w:t>
            </w:r>
          </w:p>
          <w:p w:rsidR="007F0C71" w:rsidRPr="006158CD" w:rsidRDefault="007F0C71" w:rsidP="006158CD">
            <w:pPr>
              <w:spacing w:after="0" w:line="240" w:lineRule="auto"/>
              <w:rPr>
                <w:b/>
                <w:color w:val="FFFFFF"/>
                <w:sz w:val="24"/>
                <w:szCs w:val="24"/>
              </w:rPr>
            </w:pPr>
            <w:r w:rsidRPr="006158CD">
              <w:rPr>
                <w:b/>
                <w:color w:val="FFFFFF"/>
                <w:sz w:val="24"/>
                <w:szCs w:val="24"/>
              </w:rPr>
              <w:t>- Địa chỉ 39, Nguyễn Viết Xuân, Quang Trung, Hà Đông, Hà Nội</w:t>
            </w:r>
          </w:p>
          <w:p w:rsidR="007F0C71" w:rsidRPr="006158CD" w:rsidRDefault="007F0C71" w:rsidP="006158CD">
            <w:pPr>
              <w:spacing w:after="0" w:line="240" w:lineRule="auto"/>
            </w:pPr>
            <w:r w:rsidRPr="006158CD">
              <w:rPr>
                <w:b/>
                <w:color w:val="FFFFFF"/>
                <w:sz w:val="24"/>
                <w:szCs w:val="24"/>
              </w:rPr>
              <w:t xml:space="preserve">- Email: </w:t>
            </w:r>
            <w:hyperlink r:id="rId16" w:history="1">
              <w:r w:rsidRPr="006158CD">
                <w:rPr>
                  <w:rStyle w:val="Hyperlink"/>
                  <w:b/>
                  <w:color w:val="FFFFFF"/>
                  <w:sz w:val="24"/>
                  <w:szCs w:val="24"/>
                </w:rPr>
                <w:t>p.hoptacquocte.yhd@gmail.com</w:t>
              </w:r>
            </w:hyperlink>
            <w:r w:rsidRPr="006158CD">
              <w:rPr>
                <w:b/>
                <w:color w:val="FFFFFF"/>
                <w:sz w:val="24"/>
                <w:szCs w:val="24"/>
              </w:rPr>
              <w:t xml:space="preserve"> * Điện thoại: 02463257539</w:t>
            </w:r>
          </w:p>
        </w:tc>
        <w:tc>
          <w:tcPr>
            <w:tcW w:w="3970" w:type="dxa"/>
            <w:shd w:val="clear" w:color="auto" w:fill="548DD4"/>
          </w:tcPr>
          <w:p w:rsidR="007F0C71" w:rsidRPr="006158CD" w:rsidRDefault="007F0C71" w:rsidP="006158CD">
            <w:pPr>
              <w:spacing w:after="0" w:line="240" w:lineRule="auto"/>
              <w:rPr>
                <w:sz w:val="22"/>
              </w:rPr>
            </w:pPr>
          </w:p>
          <w:tbl>
            <w:tblPr>
              <w:tblW w:w="0" w:type="auto"/>
              <w:tblLook w:val="00A0" w:firstRow="1" w:lastRow="0" w:firstColumn="1" w:lastColumn="0" w:noHBand="0" w:noVBand="0"/>
            </w:tblPr>
            <w:tblGrid>
              <w:gridCol w:w="1868"/>
              <w:gridCol w:w="1886"/>
            </w:tblGrid>
            <w:tr w:rsidR="007F0C71" w:rsidRPr="006158CD" w:rsidTr="006158CD">
              <w:trPr>
                <w:trHeight w:val="373"/>
              </w:trPr>
              <w:tc>
                <w:tcPr>
                  <w:tcW w:w="1976" w:type="dxa"/>
                  <w:shd w:val="clear" w:color="auto" w:fill="FFFFFF"/>
                </w:tcPr>
                <w:p w:rsidR="007F0C71" w:rsidRPr="006158CD" w:rsidRDefault="007F0C71" w:rsidP="006158CD">
                  <w:pPr>
                    <w:spacing w:after="0" w:line="240" w:lineRule="auto"/>
                    <w:rPr>
                      <w:color w:val="FF0000"/>
                    </w:rPr>
                  </w:pPr>
                  <w:r w:rsidRPr="006158CD">
                    <w:rPr>
                      <w:color w:val="FF0000"/>
                    </w:rPr>
                    <w:t>HOTLINE</w:t>
                  </w:r>
                </w:p>
              </w:tc>
              <w:tc>
                <w:tcPr>
                  <w:tcW w:w="1977" w:type="dxa"/>
                  <w:shd w:val="clear" w:color="auto" w:fill="FFFFFF"/>
                </w:tcPr>
                <w:p w:rsidR="007F0C71" w:rsidRPr="006158CD" w:rsidRDefault="007F0C71" w:rsidP="006158CD">
                  <w:pPr>
                    <w:spacing w:after="0" w:line="240" w:lineRule="auto"/>
                    <w:rPr>
                      <w:color w:val="FF0000"/>
                      <w:sz w:val="26"/>
                      <w:szCs w:val="26"/>
                    </w:rPr>
                  </w:pPr>
                  <w:r w:rsidRPr="006158CD">
                    <w:rPr>
                      <w:color w:val="FF0000"/>
                      <w:sz w:val="26"/>
                      <w:szCs w:val="26"/>
                    </w:rPr>
                    <w:t>0971486801</w:t>
                  </w:r>
                </w:p>
                <w:p w:rsidR="007F0C71" w:rsidRPr="006158CD" w:rsidRDefault="007F0C71" w:rsidP="006158CD">
                  <w:pPr>
                    <w:spacing w:after="0" w:line="240" w:lineRule="auto"/>
                    <w:rPr>
                      <w:color w:val="FF0000"/>
                    </w:rPr>
                  </w:pPr>
                  <w:r w:rsidRPr="006158CD">
                    <w:rPr>
                      <w:color w:val="FF0000"/>
                      <w:sz w:val="26"/>
                      <w:szCs w:val="26"/>
                    </w:rPr>
                    <w:t>0972297872</w:t>
                  </w:r>
                </w:p>
              </w:tc>
            </w:tr>
          </w:tbl>
          <w:p w:rsidR="007F0C71" w:rsidRPr="006158CD" w:rsidRDefault="007F0C71" w:rsidP="006158CD">
            <w:pPr>
              <w:spacing w:after="0" w:line="240" w:lineRule="auto"/>
            </w:pPr>
          </w:p>
        </w:tc>
      </w:tr>
    </w:tbl>
    <w:p w:rsidR="007F0C71" w:rsidRDefault="007F0C71" w:rsidP="00642D65"/>
    <w:sectPr w:rsidR="007F0C71" w:rsidSect="00E71434">
      <w:pgSz w:w="12240" w:h="15840"/>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12" w:rsidRDefault="005F3812" w:rsidP="00904386">
      <w:pPr>
        <w:spacing w:after="0" w:line="240" w:lineRule="auto"/>
      </w:pPr>
      <w:r>
        <w:separator/>
      </w:r>
    </w:p>
  </w:endnote>
  <w:endnote w:type="continuationSeparator" w:id="0">
    <w:p w:rsidR="005F3812" w:rsidRDefault="005F3812" w:rsidP="0090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A3"/>
    <w:family w:val="auto"/>
    <w:notTrueType/>
    <w:pitch w:val="default"/>
    <w:sig w:usb0="20000001" w:usb1="00000000" w:usb2="00000000" w:usb3="00000000" w:csb0="00000100" w:csb1="00000000"/>
  </w:font>
  <w:font w:name="ArialMT">
    <w:altName w:val="Times New Roman"/>
    <w:panose1 w:val="00000000000000000000"/>
    <w:charset w:val="A3"/>
    <w:family w:val="auto"/>
    <w:notTrueType/>
    <w:pitch w:val="default"/>
    <w:sig w:usb0="20000001" w:usb1="00000000" w:usb2="00000000" w:usb3="00000000" w:csb0="00000100" w:csb1="00000000"/>
  </w:font>
  <w:font w:name="Arial-ItalicMT">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12" w:rsidRDefault="005F3812" w:rsidP="00904386">
      <w:pPr>
        <w:spacing w:after="0" w:line="240" w:lineRule="auto"/>
      </w:pPr>
      <w:r>
        <w:separator/>
      </w:r>
    </w:p>
  </w:footnote>
  <w:footnote w:type="continuationSeparator" w:id="0">
    <w:p w:rsidR="005F3812" w:rsidRDefault="005F3812" w:rsidP="00904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CC"/>
    <w:rsid w:val="0003704E"/>
    <w:rsid w:val="00143E39"/>
    <w:rsid w:val="001613A0"/>
    <w:rsid w:val="0018454D"/>
    <w:rsid w:val="00187D27"/>
    <w:rsid w:val="001D2242"/>
    <w:rsid w:val="001D416E"/>
    <w:rsid w:val="00266A07"/>
    <w:rsid w:val="00290F13"/>
    <w:rsid w:val="002F377F"/>
    <w:rsid w:val="00354638"/>
    <w:rsid w:val="00366EBA"/>
    <w:rsid w:val="003E0C71"/>
    <w:rsid w:val="003E1E64"/>
    <w:rsid w:val="004515B9"/>
    <w:rsid w:val="004905C2"/>
    <w:rsid w:val="004B1C2F"/>
    <w:rsid w:val="004C1916"/>
    <w:rsid w:val="00554FE6"/>
    <w:rsid w:val="005A5AE7"/>
    <w:rsid w:val="005B1D46"/>
    <w:rsid w:val="005B588D"/>
    <w:rsid w:val="005F169B"/>
    <w:rsid w:val="005F3812"/>
    <w:rsid w:val="006158CD"/>
    <w:rsid w:val="00642D65"/>
    <w:rsid w:val="006976A9"/>
    <w:rsid w:val="006A2463"/>
    <w:rsid w:val="00750A1F"/>
    <w:rsid w:val="00761FF6"/>
    <w:rsid w:val="007659DB"/>
    <w:rsid w:val="007B7E34"/>
    <w:rsid w:val="007F0340"/>
    <w:rsid w:val="007F0C71"/>
    <w:rsid w:val="00865733"/>
    <w:rsid w:val="008B5AA5"/>
    <w:rsid w:val="00901425"/>
    <w:rsid w:val="00904386"/>
    <w:rsid w:val="00941DD9"/>
    <w:rsid w:val="009558A4"/>
    <w:rsid w:val="0096580F"/>
    <w:rsid w:val="009667BD"/>
    <w:rsid w:val="009775A3"/>
    <w:rsid w:val="0099749E"/>
    <w:rsid w:val="009C3240"/>
    <w:rsid w:val="009C63A3"/>
    <w:rsid w:val="009E21CC"/>
    <w:rsid w:val="009E4B69"/>
    <w:rsid w:val="009F6A86"/>
    <w:rsid w:val="00A128E5"/>
    <w:rsid w:val="00A7552E"/>
    <w:rsid w:val="00A8260D"/>
    <w:rsid w:val="00C54A46"/>
    <w:rsid w:val="00C762EB"/>
    <w:rsid w:val="00CA639D"/>
    <w:rsid w:val="00D62810"/>
    <w:rsid w:val="00E3046D"/>
    <w:rsid w:val="00E71434"/>
    <w:rsid w:val="00E71DC6"/>
    <w:rsid w:val="00EE47FA"/>
    <w:rsid w:val="00F74DAB"/>
    <w:rsid w:val="00FE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13"/>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E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1CC"/>
    <w:rPr>
      <w:rFonts w:ascii="Tahoma" w:hAnsi="Tahoma" w:cs="Tahoma"/>
      <w:sz w:val="16"/>
      <w:szCs w:val="16"/>
    </w:rPr>
  </w:style>
  <w:style w:type="paragraph" w:styleId="Header">
    <w:name w:val="header"/>
    <w:basedOn w:val="Normal"/>
    <w:link w:val="HeaderChar"/>
    <w:uiPriority w:val="99"/>
    <w:semiHidden/>
    <w:rsid w:val="009043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04386"/>
    <w:rPr>
      <w:rFonts w:cs="Times New Roman"/>
    </w:rPr>
  </w:style>
  <w:style w:type="paragraph" w:styleId="Footer">
    <w:name w:val="footer"/>
    <w:basedOn w:val="Normal"/>
    <w:link w:val="FooterChar"/>
    <w:uiPriority w:val="99"/>
    <w:semiHidden/>
    <w:rsid w:val="009043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04386"/>
    <w:rPr>
      <w:rFonts w:cs="Times New Roman"/>
    </w:rPr>
  </w:style>
  <w:style w:type="character" w:styleId="Hyperlink">
    <w:name w:val="Hyperlink"/>
    <w:basedOn w:val="DefaultParagraphFont"/>
    <w:uiPriority w:val="99"/>
    <w:rsid w:val="009E4B6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13"/>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E2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1CC"/>
    <w:rPr>
      <w:rFonts w:ascii="Tahoma" w:hAnsi="Tahoma" w:cs="Tahoma"/>
      <w:sz w:val="16"/>
      <w:szCs w:val="16"/>
    </w:rPr>
  </w:style>
  <w:style w:type="paragraph" w:styleId="Header">
    <w:name w:val="header"/>
    <w:basedOn w:val="Normal"/>
    <w:link w:val="HeaderChar"/>
    <w:uiPriority w:val="99"/>
    <w:semiHidden/>
    <w:rsid w:val="009043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04386"/>
    <w:rPr>
      <w:rFonts w:cs="Times New Roman"/>
    </w:rPr>
  </w:style>
  <w:style w:type="paragraph" w:styleId="Footer">
    <w:name w:val="footer"/>
    <w:basedOn w:val="Normal"/>
    <w:link w:val="FooterChar"/>
    <w:uiPriority w:val="99"/>
    <w:semiHidden/>
    <w:rsid w:val="009043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04386"/>
    <w:rPr>
      <w:rFonts w:cs="Times New Roman"/>
    </w:rPr>
  </w:style>
  <w:style w:type="character" w:styleId="Hyperlink">
    <w:name w:val="Hyperlink"/>
    <w:basedOn w:val="DefaultParagraphFont"/>
    <w:uiPriority w:val="99"/>
    <w:rsid w:val="009E4B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p.hoptacquocte.yhd@gmail.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Mod PC</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2017-09-07T04:27:00Z</cp:lastPrinted>
  <dcterms:created xsi:type="dcterms:W3CDTF">2017-09-19T01:10:00Z</dcterms:created>
  <dcterms:modified xsi:type="dcterms:W3CDTF">2017-09-19T01:10:00Z</dcterms:modified>
</cp:coreProperties>
</file>